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6C" w:rsidRPr="0041046C" w:rsidRDefault="00AB3104" w:rsidP="0041046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ПРОВЕДЕННЯ  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26 січня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8</w:t>
      </w:r>
      <w:r w:rsidR="0041046C"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року</w:t>
      </w:r>
    </w:p>
    <w:p w:rsidR="0041046C" w:rsidRPr="0041046C" w:rsidRDefault="0041046C" w:rsidP="0041046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МІСЦЕ ПРОВЕДЕННЯ     м. </w:t>
      </w:r>
      <w:proofErr w:type="spellStart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>Львів</w:t>
      </w:r>
      <w:proofErr w:type="spellEnd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Готель</w:t>
      </w:r>
      <w:proofErr w:type="spellEnd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«Жорж», </w:t>
      </w:r>
      <w:proofErr w:type="spellStart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площа</w:t>
      </w:r>
      <w:proofErr w:type="spellEnd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>Міцкевича</w:t>
      </w:r>
      <w:proofErr w:type="spellEnd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1, </w:t>
      </w:r>
      <w:proofErr w:type="spellStart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другий</w:t>
      </w:r>
      <w:proofErr w:type="spellEnd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поверх</w:t>
      </w:r>
    </w:p>
    <w:p w:rsidR="0041046C" w:rsidRPr="0041046C" w:rsidRDefault="0041046C" w:rsidP="0041046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РЕЄСТРАЦІЯ                      </w:t>
      </w:r>
      <w:proofErr w:type="spellStart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09.30 до 10.00</w:t>
      </w:r>
    </w:p>
    <w:p w:rsidR="0041046C" w:rsidRPr="00AB3104" w:rsidRDefault="0041046C" w:rsidP="0041046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ВАРТІСТЬ                            490 </w:t>
      </w:r>
      <w:proofErr w:type="spellStart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грн</w:t>
      </w:r>
      <w:proofErr w:type="spellEnd"/>
      <w:r w:rsidRPr="0041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ПДВ</w:t>
      </w:r>
    </w:p>
    <w:p w:rsidR="0041046C" w:rsidRPr="00AB3104" w:rsidRDefault="0041046C" w:rsidP="0041046C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3104" w:rsidRPr="00AB3104" w:rsidRDefault="00AB3104" w:rsidP="00AB3104">
      <w:pPr>
        <w:keepNext/>
        <w:jc w:val="center"/>
        <w:outlineLvl w:val="4"/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Неприбуткові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організації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.</w:t>
      </w:r>
    </w:p>
    <w:p w:rsidR="00AB3104" w:rsidRPr="00AB3104" w:rsidRDefault="00AB3104" w:rsidP="00AB3104">
      <w:pPr>
        <w:keepNext/>
        <w:jc w:val="center"/>
        <w:outlineLvl w:val="4"/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</w:pPr>
      <w:proofErr w:type="spellStart"/>
      <w:proofErr w:type="gram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П</w:t>
      </w:r>
      <w:proofErr w:type="gram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ідводимо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підсумки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2017 року в новому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Звіті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про доходи.</w:t>
      </w:r>
    </w:p>
    <w:p w:rsidR="00AB3104" w:rsidRPr="00AB3104" w:rsidRDefault="00AB3104" w:rsidP="00AB3104">
      <w:pPr>
        <w:keepNext/>
        <w:jc w:val="center"/>
        <w:outlineLvl w:val="4"/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Головні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податково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– </w:t>
      </w:r>
      <w:proofErr w:type="spellStart"/>
      <w:proofErr w:type="gram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обл</w:t>
      </w:r>
      <w:proofErr w:type="gram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іково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новації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– 2018</w:t>
      </w:r>
    </w:p>
    <w:p w:rsidR="00AB3104" w:rsidRPr="00AB3104" w:rsidRDefault="00AB3104" w:rsidP="00AB3104">
      <w:pPr>
        <w:keepNext/>
        <w:jc w:val="center"/>
        <w:outlineLvl w:val="4"/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</w:pPr>
      <w:proofErr w:type="spellStart"/>
      <w:proofErr w:type="gram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Обл</w:t>
      </w:r>
      <w:proofErr w:type="gram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ікова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політика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неприбуткових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організацій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на 2018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рік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.</w:t>
      </w:r>
    </w:p>
    <w:p w:rsidR="00AB3104" w:rsidRDefault="00AB3104" w:rsidP="00AB3104">
      <w:pPr>
        <w:pStyle w:val="ab"/>
        <w:keepNext/>
        <w:jc w:val="center"/>
        <w:outlineLvl w:val="4"/>
        <w:rPr>
          <w:rFonts w:ascii="Bookman Old Style" w:eastAsia="Times New Roman" w:hAnsi="Bookman Old Style"/>
          <w:b/>
          <w:bCs/>
          <w:sz w:val="18"/>
          <w:szCs w:val="18"/>
          <w:lang w:val="uk-UA" w:eastAsia="ru-RU"/>
        </w:rPr>
      </w:pP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Зарплатні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новини</w:t>
      </w:r>
      <w:proofErr w:type="spellEnd"/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</w:t>
      </w:r>
      <w:r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>–</w:t>
      </w:r>
      <w:r w:rsidRPr="00AB3104">
        <w:rPr>
          <w:rFonts w:ascii="Bookman Old Style" w:eastAsia="Times New Roman" w:hAnsi="Bookman Old Style"/>
          <w:b/>
          <w:bCs/>
          <w:sz w:val="18"/>
          <w:szCs w:val="18"/>
          <w:lang w:eastAsia="ru-RU"/>
        </w:rPr>
        <w:t xml:space="preserve"> 2018</w:t>
      </w:r>
    </w:p>
    <w:p w:rsidR="00AB3104" w:rsidRPr="00AB3104" w:rsidRDefault="00AB3104" w:rsidP="00AB3104">
      <w:pPr>
        <w:pStyle w:val="ab"/>
        <w:keepNext/>
        <w:jc w:val="center"/>
        <w:outlineLvl w:val="4"/>
        <w:rPr>
          <w:rFonts w:ascii="Bookman Old Style" w:eastAsia="Times New Roman" w:hAnsi="Bookman Old Style"/>
          <w:b/>
          <w:bCs/>
          <w:sz w:val="18"/>
          <w:szCs w:val="18"/>
          <w:lang w:val="uk-UA" w:eastAsia="ru-RU"/>
        </w:rPr>
      </w:pP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організаційні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ознаки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неприбуткової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організації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законодавчі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вимоги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до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отримання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та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подальшого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proofErr w:type="gram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</w:t>
      </w:r>
      <w:proofErr w:type="gram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ідтримання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b/>
          <w:sz w:val="18"/>
          <w:szCs w:val="18"/>
          <w:lang w:eastAsia="ru-RU"/>
        </w:rPr>
        <w:t>податкового</w:t>
      </w:r>
      <w:proofErr w:type="spellEnd"/>
      <w:r w:rsidRPr="00AB3104">
        <w:rPr>
          <w:rFonts w:ascii="Bookman Old Style" w:eastAsia="Times New Roman" w:hAnsi="Bookman Old Style"/>
          <w:b/>
          <w:sz w:val="18"/>
          <w:szCs w:val="18"/>
          <w:lang w:eastAsia="ru-RU"/>
        </w:rPr>
        <w:t xml:space="preserve"> статусу </w:t>
      </w:r>
      <w:proofErr w:type="spellStart"/>
      <w:r w:rsidRPr="00AB3104">
        <w:rPr>
          <w:rFonts w:ascii="Bookman Old Style" w:eastAsia="Times New Roman" w:hAnsi="Bookman Old Style"/>
          <w:b/>
          <w:sz w:val="18"/>
          <w:szCs w:val="18"/>
          <w:lang w:eastAsia="ru-RU"/>
        </w:rPr>
        <w:t>неприбутковост</w:t>
      </w:r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розподіл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доходів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неприбуткової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організації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– як не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припуститися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фатальних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помилок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!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кошторис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плановий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та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його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фактичне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виконання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;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які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витрати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для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неприбуткових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proofErr w:type="gram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</w:t>
      </w:r>
      <w:proofErr w:type="gram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ід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табу?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визначаємо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коло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пов’язаних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неприбутковою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організацією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осіб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метою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оподаткування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;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які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виплати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можемо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проводити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таким особам без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негативних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наслідкі</w:t>
      </w:r>
      <w:proofErr w:type="gram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</w:t>
      </w:r>
      <w:proofErr w:type="spellEnd"/>
      <w:proofErr w:type="gram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новий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погляд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на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первинні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документи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2017 – 2018рр.: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чи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proofErr w:type="gram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вс</w:t>
      </w:r>
      <w:proofErr w:type="gram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зміни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на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користь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неприбуткової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організації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? 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внутрішній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аудит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первинної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документації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, як не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втратити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отриманий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неприбутковий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статус –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важливіпитання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на контроль! 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sz w:val="18"/>
          <w:szCs w:val="18"/>
          <w:lang w:eastAsia="ru-RU"/>
        </w:rPr>
      </w:pPr>
      <w:proofErr w:type="spellStart"/>
      <w:proofErr w:type="gram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обл</w:t>
      </w:r>
      <w:proofErr w:type="gram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ікова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політика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неприбуткової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організації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на 2018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рік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огляду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на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оновлений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Закон про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бухгалтерський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облік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;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особливості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визначення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окремих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її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оцінок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важливі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акценти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для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оподаткування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головні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акценти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«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неприбуткової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»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облікової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політики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її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відмінності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від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звичайного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обліку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оновлена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звітність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«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неприбутківці</w:t>
      </w:r>
      <w:proofErr w:type="gram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в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»: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нове</w:t>
      </w:r>
      <w:proofErr w:type="spellEnd"/>
      <w:proofErr w:type="gram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у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заповненні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окремих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рядків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 та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Звіту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в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цілому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;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зміни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в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додатках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;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безповоротна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фінансова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допомога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– в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центрі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уваги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</w:pPr>
      <w:proofErr w:type="spellStart"/>
      <w:proofErr w:type="gram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ув’язка</w:t>
      </w:r>
      <w:proofErr w:type="spellEnd"/>
      <w:proofErr w:type="gram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показників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Звіту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про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використання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доходів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із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показниками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фінансової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звітності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наприкладі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 – ВАЖЛИВО!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sz w:val="18"/>
          <w:szCs w:val="18"/>
          <w:lang w:eastAsia="ru-RU"/>
        </w:rPr>
      </w:pPr>
      <w:proofErr w:type="spellStart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>реєстраційні</w:t>
      </w:r>
      <w:proofErr w:type="spellEnd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>процедури</w:t>
      </w:r>
      <w:proofErr w:type="spellEnd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 xml:space="preserve"> по </w:t>
      </w:r>
      <w:proofErr w:type="spellStart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>входженню</w:t>
      </w:r>
      <w:proofErr w:type="spellEnd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 xml:space="preserve"> (</w:t>
      </w:r>
      <w:proofErr w:type="spellStart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>первинному</w:t>
      </w:r>
      <w:proofErr w:type="spellEnd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 xml:space="preserve">, повторному) в </w:t>
      </w:r>
      <w:proofErr w:type="spellStart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>Реє</w:t>
      </w:r>
      <w:proofErr w:type="gramStart"/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>стр</w:t>
      </w:r>
      <w:proofErr w:type="spellEnd"/>
      <w:proofErr w:type="gram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;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неприбуткова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організація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виключена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Реєстру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за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порушення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умов  п. 133.4 ст. 133 ПКУ: 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податкові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наслідки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; подача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звітності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;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подальші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>дії</w:t>
      </w:r>
      <w:proofErr w:type="spellEnd"/>
      <w:r w:rsidRPr="00AB3104">
        <w:rPr>
          <w:rFonts w:ascii="Bookman Old Style" w:eastAsia="Times New Roman" w:hAnsi="Bookman Old Style"/>
          <w:sz w:val="18"/>
          <w:szCs w:val="18"/>
          <w:lang w:eastAsia="ru-RU"/>
        </w:rPr>
        <w:t xml:space="preserve">; 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</w:pP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Нові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зарплатні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орієнтири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– 2018 для на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розрахунку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показників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для  ПДФО, ВЗ,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ЄСВ</w:t>
      </w:r>
      <w:proofErr w:type="gramStart"/>
      <w:r w:rsidRPr="00AB3104">
        <w:rPr>
          <w:rFonts w:ascii="Bookman Old Style" w:hAnsi="Bookman Old Style"/>
          <w:color w:val="FF0000"/>
          <w:sz w:val="18"/>
          <w:szCs w:val="18"/>
        </w:rPr>
        <w:t>;Н</w:t>
      </w:r>
      <w:proofErr w:type="gramEnd"/>
      <w:r w:rsidRPr="00AB3104">
        <w:rPr>
          <w:rFonts w:ascii="Bookman Old Style" w:hAnsi="Bookman Old Style"/>
          <w:color w:val="FF0000"/>
          <w:sz w:val="18"/>
          <w:szCs w:val="18"/>
        </w:rPr>
        <w:t>орми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робочого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часу – 2018;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</w:pPr>
      <w:proofErr w:type="spellStart"/>
      <w:r w:rsidRPr="00AB3104">
        <w:rPr>
          <w:rFonts w:ascii="Bookman Old Style" w:hAnsi="Bookman Old Style"/>
          <w:b/>
          <w:color w:val="000000" w:themeColor="text1"/>
          <w:sz w:val="18"/>
          <w:szCs w:val="18"/>
        </w:rPr>
        <w:t>Індексація</w:t>
      </w:r>
      <w:proofErr w:type="spellEnd"/>
      <w:r w:rsidRPr="00AB3104">
        <w:rPr>
          <w:rFonts w:ascii="Bookman Old Style" w:hAnsi="Bookman Old Style"/>
          <w:b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AB3104">
        <w:rPr>
          <w:rFonts w:ascii="Bookman Old Style" w:hAnsi="Bookman Old Style"/>
          <w:b/>
          <w:color w:val="000000" w:themeColor="text1"/>
          <w:sz w:val="18"/>
          <w:szCs w:val="18"/>
        </w:rPr>
        <w:t>зароб</w:t>
      </w:r>
      <w:proofErr w:type="gramEnd"/>
      <w:r w:rsidRPr="00AB3104">
        <w:rPr>
          <w:rFonts w:ascii="Bookman Old Style" w:hAnsi="Bookman Old Style"/>
          <w:b/>
          <w:color w:val="000000" w:themeColor="text1"/>
          <w:sz w:val="18"/>
          <w:szCs w:val="18"/>
        </w:rPr>
        <w:t>іної</w:t>
      </w:r>
      <w:proofErr w:type="spellEnd"/>
      <w:r w:rsidRPr="00AB3104">
        <w:rPr>
          <w:rFonts w:ascii="Bookman Old Style" w:hAnsi="Bookman Old Style"/>
          <w:b/>
          <w:color w:val="000000" w:themeColor="text1"/>
          <w:sz w:val="18"/>
          <w:szCs w:val="18"/>
        </w:rPr>
        <w:t xml:space="preserve"> плати</w:t>
      </w:r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– 2018,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нові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роз’яснення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Мінпраці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відповідальність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за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ігнорування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індексації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індексація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випереджаючими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темпами –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оцінюємо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ризики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</w:pPr>
      <w:r w:rsidRPr="00AB3104">
        <w:rPr>
          <w:rFonts w:ascii="Bookman Old Style" w:hAnsi="Bookman Old Style"/>
          <w:color w:val="FF0000"/>
          <w:sz w:val="18"/>
          <w:szCs w:val="18"/>
        </w:rPr>
        <w:t xml:space="preserve">Нова </w:t>
      </w:r>
      <w:proofErr w:type="spellStart"/>
      <w:proofErr w:type="gramStart"/>
      <w:r w:rsidRPr="00AB3104">
        <w:rPr>
          <w:rFonts w:ascii="Bookman Old Style" w:hAnsi="Bookman Old Style"/>
          <w:color w:val="FF0000"/>
          <w:sz w:val="18"/>
          <w:szCs w:val="18"/>
        </w:rPr>
        <w:t>м</w:t>
      </w:r>
      <w:proofErr w:type="gramEnd"/>
      <w:r w:rsidRPr="00AB3104">
        <w:rPr>
          <w:rFonts w:ascii="Bookman Old Style" w:hAnsi="Bookman Old Style"/>
          <w:color w:val="FF0000"/>
          <w:sz w:val="18"/>
          <w:szCs w:val="18"/>
        </w:rPr>
        <w:t>інімальна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зарплата, доплата до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мінімальної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зарплати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: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що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враховуємо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в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мінзарплату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що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поверх: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огляд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останніх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роз’яснень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Мінпраці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</w:pPr>
      <w:r w:rsidRPr="00AB3104">
        <w:rPr>
          <w:rFonts w:ascii="Bookman Old Style" w:hAnsi="Bookman Old Style"/>
          <w:b/>
          <w:color w:val="000000" w:themeColor="text1"/>
          <w:sz w:val="18"/>
          <w:szCs w:val="18"/>
          <w:lang w:val="uk-UA"/>
        </w:rPr>
        <w:t>Відпустки</w:t>
      </w:r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>: розрахунок</w:t>
      </w:r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>середньої</w:t>
      </w:r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>зарплати</w:t>
      </w:r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val="uk-UA" w:eastAsia="ru-RU"/>
        </w:rPr>
        <w:t xml:space="preserve"> для </w:t>
      </w:r>
      <w:r w:rsidRPr="00AB3104">
        <w:rPr>
          <w:rFonts w:ascii="Bookman Old Style" w:eastAsia="Times New Roman" w:hAnsi="Bookman Old Style"/>
          <w:bCs/>
          <w:color w:val="000000" w:themeColor="text1"/>
          <w:sz w:val="18"/>
          <w:szCs w:val="18"/>
          <w:lang w:val="uk-UA" w:eastAsia="ru-RU"/>
        </w:rPr>
        <w:t>відпускних, відрядження, вихідної</w:t>
      </w:r>
      <w:r w:rsidRPr="00AB3104">
        <w:rPr>
          <w:rFonts w:ascii="Bookman Old Style" w:eastAsia="Times New Roman" w:hAnsi="Bookman Old Style"/>
          <w:bCs/>
          <w:color w:val="000000" w:themeColor="text1"/>
          <w:sz w:val="18"/>
          <w:szCs w:val="18"/>
          <w:lang w:eastAsia="ru-RU"/>
        </w:rPr>
        <w:t xml:space="preserve"> </w:t>
      </w:r>
      <w:r w:rsidRPr="00AB3104">
        <w:rPr>
          <w:rFonts w:ascii="Bookman Old Style" w:eastAsia="Times New Roman" w:hAnsi="Bookman Old Style"/>
          <w:bCs/>
          <w:color w:val="000000" w:themeColor="text1"/>
          <w:sz w:val="18"/>
          <w:szCs w:val="18"/>
          <w:lang w:val="uk-UA" w:eastAsia="ru-RU"/>
        </w:rPr>
        <w:t>допомоги, служби в армії, донорства</w:t>
      </w:r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eastAsia="ru-RU"/>
        </w:rPr>
        <w:t> </w:t>
      </w:r>
      <w:r w:rsidRPr="00AB3104">
        <w:rPr>
          <w:rFonts w:ascii="Bookman Old Style" w:eastAsia="Times New Roman" w:hAnsi="Bookman Old Style"/>
          <w:color w:val="000000" w:themeColor="text1"/>
          <w:sz w:val="18"/>
          <w:szCs w:val="18"/>
          <w:lang w:val="uk-UA" w:eastAsia="ru-RU"/>
        </w:rPr>
        <w:t xml:space="preserve">(Постанова КМУ № 100), </w:t>
      </w:r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>застосування</w:t>
      </w:r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коригую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чого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 xml:space="preserve">коефіцієнта – коли без нього  не обійтися та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>шраф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 xml:space="preserve"> за </w:t>
      </w:r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не </w:t>
      </w:r>
      <w:proofErr w:type="spellStart"/>
      <w:r w:rsidRPr="00AB3104">
        <w:rPr>
          <w:rFonts w:ascii="Bookman Old Style" w:hAnsi="Bookman Old Style"/>
          <w:color w:val="000000" w:themeColor="text1"/>
          <w:sz w:val="18"/>
          <w:szCs w:val="18"/>
        </w:rPr>
        <w:t>проведення</w:t>
      </w:r>
      <w:proofErr w:type="spellEnd"/>
      <w:r w:rsidRPr="00AB3104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Pr="00AB3104">
        <w:rPr>
          <w:rFonts w:ascii="Bookman Old Style" w:hAnsi="Bookman Old Style"/>
          <w:color w:val="000000" w:themeColor="text1"/>
          <w:sz w:val="18"/>
          <w:szCs w:val="18"/>
          <w:lang w:val="uk-UA"/>
        </w:rPr>
        <w:t>коригування;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</w:pP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Лікарняні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та </w:t>
      </w: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декретні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: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нові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обмеження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по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нарахуванню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окремим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категорія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працівників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лікарняні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по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цивільно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–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правовим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відносинам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proofErr w:type="gramStart"/>
      <w:r w:rsidRPr="00AB3104">
        <w:rPr>
          <w:rFonts w:ascii="Bookman Old Style" w:hAnsi="Bookman Old Style"/>
          <w:color w:val="FF0000"/>
          <w:sz w:val="18"/>
          <w:szCs w:val="18"/>
        </w:rPr>
        <w:t>п</w:t>
      </w:r>
      <w:proofErr w:type="gramEnd"/>
      <w:r w:rsidRPr="00AB3104">
        <w:rPr>
          <w:rFonts w:ascii="Bookman Old Style" w:hAnsi="Bookman Old Style"/>
          <w:color w:val="FF0000"/>
          <w:sz w:val="18"/>
          <w:szCs w:val="18"/>
        </w:rPr>
        <w:t>ідтверджуємо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страховий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стаж по – новому (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довідка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ОК-7), 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хто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в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якій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формі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може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її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отримати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; як не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помилитися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у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визначенні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страхового стажу  за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різні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періоди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практичні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рекомендації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;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розрахунок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середньої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зарплати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(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розрахунковий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період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сукупний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дохід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кількість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днів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середні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денні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порівняння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середні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мінімальні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порівняння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) </w:t>
      </w:r>
      <w:r w:rsidRPr="00AB3104">
        <w:rPr>
          <w:rFonts w:ascii="Bookman Old Style" w:hAnsi="Bookman Old Style"/>
          <w:color w:val="FF0000"/>
          <w:sz w:val="18"/>
          <w:szCs w:val="18"/>
        </w:rPr>
        <w:t xml:space="preserve">для 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лікарняних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,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декретних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виплат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(Постанова КМУ № 1266);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Нове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у </w:t>
      </w: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нарахуванні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Є</w:t>
      </w:r>
      <w:proofErr w:type="gramStart"/>
      <w:r w:rsidRPr="00AB3104">
        <w:rPr>
          <w:rFonts w:ascii="Bookman Old Style" w:hAnsi="Bookman Old Style"/>
          <w:b/>
          <w:color w:val="FF0000"/>
          <w:sz w:val="18"/>
          <w:szCs w:val="18"/>
        </w:rPr>
        <w:t>СВ</w:t>
      </w:r>
      <w:proofErr w:type="gram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: </w:t>
      </w:r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нова максимальна межа ЄСВ,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оподаткування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перехідних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 xml:space="preserve"> </w:t>
      </w:r>
      <w:proofErr w:type="spellStart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виплат</w:t>
      </w:r>
      <w:proofErr w:type="spellEnd"/>
      <w:r w:rsidRPr="00AB3104">
        <w:rPr>
          <w:rFonts w:ascii="Bookman Old Style" w:eastAsia="Times New Roman" w:hAnsi="Bookman Old Style"/>
          <w:color w:val="FF0000"/>
          <w:sz w:val="18"/>
          <w:szCs w:val="18"/>
          <w:lang w:eastAsia="ru-RU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Відрядження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: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новини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– 2018,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важливі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зміни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2017 року;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Виплати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працівникам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та </w:t>
      </w: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іншим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особам</w:t>
      </w:r>
      <w:r w:rsidRPr="00AB3104">
        <w:rPr>
          <w:rFonts w:ascii="Bookman Old Style" w:hAnsi="Bookman Old Style"/>
          <w:color w:val="FF0000"/>
          <w:sz w:val="18"/>
          <w:szCs w:val="18"/>
        </w:rPr>
        <w:t xml:space="preserve"> - 2018: </w:t>
      </w:r>
      <w:proofErr w:type="spellStart"/>
      <w:proofErr w:type="gramStart"/>
      <w:r w:rsidRPr="00AB3104">
        <w:rPr>
          <w:rFonts w:ascii="Bookman Old Style" w:hAnsi="Bookman Old Style"/>
          <w:color w:val="FF0000"/>
          <w:sz w:val="18"/>
          <w:szCs w:val="18"/>
        </w:rPr>
        <w:t>матер</w:t>
      </w:r>
      <w:proofErr w:type="gramEnd"/>
      <w:r w:rsidRPr="00AB3104">
        <w:rPr>
          <w:rFonts w:ascii="Bookman Old Style" w:hAnsi="Bookman Old Style"/>
          <w:color w:val="FF0000"/>
          <w:sz w:val="18"/>
          <w:szCs w:val="18"/>
        </w:rPr>
        <w:t>іальна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допомога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цільова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>/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нецільова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;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допомога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на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лікування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медичне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обстеження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;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допомога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на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поховання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;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подарунки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працівникам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та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іншим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особам;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навчання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коштом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роботодавця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благодійні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програми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акції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свята,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додаткові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r w:rsidRPr="00AB3104">
        <w:rPr>
          <w:rFonts w:ascii="Bookman Old Style" w:hAnsi="Bookman Old Style"/>
          <w:color w:val="FF0000"/>
          <w:sz w:val="18"/>
          <w:szCs w:val="18"/>
        </w:rPr>
        <w:lastRenderedPageBreak/>
        <w:t>блага (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пальне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телефон,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проїзд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харчування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святкові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заходи,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прощення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фінансової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допомоги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роботодавцем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медичні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огляди,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компенсація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за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використання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майном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працівників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тощо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>);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Виплати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по договорах </w:t>
      </w:r>
      <w:proofErr w:type="spellStart"/>
      <w:r w:rsidRPr="00AB3104">
        <w:rPr>
          <w:rFonts w:ascii="Bookman Old Style" w:hAnsi="Bookman Old Style"/>
          <w:b/>
          <w:color w:val="FF0000"/>
          <w:sz w:val="18"/>
          <w:szCs w:val="18"/>
        </w:rPr>
        <w:t>цивільно</w:t>
      </w:r>
      <w:proofErr w:type="spell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– </w:t>
      </w:r>
      <w:proofErr w:type="gramStart"/>
      <w:r w:rsidRPr="00AB3104">
        <w:rPr>
          <w:rFonts w:ascii="Bookman Old Style" w:hAnsi="Bookman Old Style"/>
          <w:b/>
          <w:color w:val="FF0000"/>
          <w:sz w:val="18"/>
          <w:szCs w:val="18"/>
        </w:rPr>
        <w:t>правового</w:t>
      </w:r>
      <w:proofErr w:type="gramEnd"/>
      <w:r w:rsidRPr="00AB3104">
        <w:rPr>
          <w:rFonts w:ascii="Bookman Old Style" w:hAnsi="Bookman Old Style"/>
          <w:b/>
          <w:color w:val="FF0000"/>
          <w:sz w:val="18"/>
          <w:szCs w:val="18"/>
        </w:rPr>
        <w:t xml:space="preserve"> характеру</w:t>
      </w:r>
      <w:r w:rsidRPr="00AB3104">
        <w:rPr>
          <w:rFonts w:ascii="Bookman Old Style" w:hAnsi="Bookman Old Style"/>
          <w:color w:val="FF0000"/>
          <w:sz w:val="18"/>
          <w:szCs w:val="18"/>
        </w:rPr>
        <w:t xml:space="preserve"> в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зоні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особливої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уваги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усіх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контролерів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>!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  <w:r w:rsidRPr="00AB3104">
        <w:rPr>
          <w:rFonts w:ascii="Bookman Old Style" w:hAnsi="Bookman Old Style"/>
          <w:b/>
          <w:color w:val="FF0000"/>
          <w:sz w:val="18"/>
          <w:szCs w:val="18"/>
        </w:rPr>
        <w:t>ПДФО</w:t>
      </w:r>
      <w:r w:rsidRPr="00AB3104">
        <w:rPr>
          <w:rFonts w:ascii="Bookman Old Style" w:hAnsi="Bookman Old Style"/>
          <w:color w:val="FF0000"/>
          <w:sz w:val="18"/>
          <w:szCs w:val="18"/>
        </w:rPr>
        <w:t xml:space="preserve">: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податкова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proofErr w:type="gramStart"/>
      <w:r w:rsidRPr="00AB3104">
        <w:rPr>
          <w:rFonts w:ascii="Bookman Old Style" w:hAnsi="Bookman Old Style"/>
          <w:color w:val="FF0000"/>
          <w:sz w:val="18"/>
          <w:szCs w:val="18"/>
        </w:rPr>
        <w:t>соц</w:t>
      </w:r>
      <w:proofErr w:type="gramEnd"/>
      <w:r w:rsidRPr="00AB3104">
        <w:rPr>
          <w:rFonts w:ascii="Bookman Old Style" w:hAnsi="Bookman Old Style"/>
          <w:color w:val="FF0000"/>
          <w:sz w:val="18"/>
          <w:szCs w:val="18"/>
        </w:rPr>
        <w:t>іальна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пільга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- 2018,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перерахунок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за 2017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рік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останні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новації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про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користування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податковою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соціальною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пільгою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–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ризики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для 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роботодавця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 xml:space="preserve"> та </w:t>
      </w:r>
      <w:proofErr w:type="spellStart"/>
      <w:r w:rsidRPr="00AB3104">
        <w:rPr>
          <w:rFonts w:ascii="Bookman Old Style" w:hAnsi="Bookman Old Style"/>
          <w:color w:val="FF0000"/>
          <w:sz w:val="18"/>
          <w:szCs w:val="18"/>
        </w:rPr>
        <w:t>працівника</w:t>
      </w:r>
      <w:proofErr w:type="spellEnd"/>
      <w:r w:rsidRPr="00AB3104">
        <w:rPr>
          <w:rFonts w:ascii="Bookman Old Style" w:hAnsi="Bookman Old Style"/>
          <w:color w:val="FF0000"/>
          <w:sz w:val="18"/>
          <w:szCs w:val="18"/>
        </w:rPr>
        <w:t>;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  <w:r w:rsidRPr="00AB3104">
        <w:rPr>
          <w:rFonts w:ascii="Bookman Old Style" w:hAnsi="Bookman Old Style"/>
          <w:b/>
          <w:sz w:val="18"/>
          <w:szCs w:val="18"/>
        </w:rPr>
        <w:t>Нова квота</w:t>
      </w:r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з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1 </w:t>
      </w:r>
      <w:proofErr w:type="spellStart"/>
      <w:r w:rsidRPr="00AB3104">
        <w:rPr>
          <w:rFonts w:ascii="Bookman Old Style" w:hAnsi="Bookman Old Style"/>
          <w:sz w:val="18"/>
          <w:szCs w:val="18"/>
        </w:rPr>
        <w:t>січня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2018 року для </w:t>
      </w:r>
      <w:proofErr w:type="spellStart"/>
      <w:r w:rsidRPr="00AB3104">
        <w:rPr>
          <w:rFonts w:ascii="Bookman Old Style" w:hAnsi="Bookman Old Style"/>
          <w:sz w:val="18"/>
          <w:szCs w:val="18"/>
        </w:rPr>
        <w:t>осіб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gramStart"/>
      <w:r w:rsidRPr="00AB3104">
        <w:rPr>
          <w:rFonts w:ascii="Bookman Old Style" w:hAnsi="Bookman Old Style"/>
          <w:sz w:val="18"/>
          <w:szCs w:val="18"/>
        </w:rPr>
        <w:t>перед</w:t>
      </w:r>
      <w:proofErr w:type="gram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пенсійного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віку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– 5% - </w:t>
      </w:r>
      <w:proofErr w:type="spellStart"/>
      <w:r w:rsidRPr="00AB3104">
        <w:rPr>
          <w:rFonts w:ascii="Bookman Old Style" w:hAnsi="Bookman Old Style"/>
          <w:sz w:val="18"/>
          <w:szCs w:val="18"/>
        </w:rPr>
        <w:t>чи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завжди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це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критично?</w:t>
      </w:r>
    </w:p>
    <w:p w:rsidR="00AB3104" w:rsidRPr="00AB3104" w:rsidRDefault="00AB3104" w:rsidP="00AB3104">
      <w:pPr>
        <w:pStyle w:val="ab"/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  <w:proofErr w:type="spellStart"/>
      <w:r w:rsidRPr="00AB3104">
        <w:rPr>
          <w:rFonts w:ascii="Bookman Old Style" w:hAnsi="Bookman Old Style"/>
          <w:sz w:val="18"/>
          <w:szCs w:val="18"/>
        </w:rPr>
        <w:t>Інші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подакові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питання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- 2018 (</w:t>
      </w:r>
      <w:proofErr w:type="spellStart"/>
      <w:r w:rsidRPr="00AB3104">
        <w:rPr>
          <w:rFonts w:ascii="Bookman Old Style" w:hAnsi="Bookman Old Style"/>
          <w:sz w:val="18"/>
          <w:szCs w:val="18"/>
        </w:rPr>
        <w:t>податок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на землю, </w:t>
      </w:r>
      <w:proofErr w:type="spellStart"/>
      <w:r w:rsidRPr="00AB3104">
        <w:rPr>
          <w:rFonts w:ascii="Bookman Old Style" w:hAnsi="Bookman Old Style"/>
          <w:sz w:val="18"/>
          <w:szCs w:val="18"/>
        </w:rPr>
        <w:t>транпортний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AB3104">
        <w:rPr>
          <w:rFonts w:ascii="Bookman Old Style" w:hAnsi="Bookman Old Style"/>
          <w:sz w:val="18"/>
          <w:szCs w:val="18"/>
        </w:rPr>
        <w:t>податок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AB3104">
        <w:rPr>
          <w:rFonts w:ascii="Bookman Old Style" w:hAnsi="Bookman Old Style"/>
          <w:sz w:val="18"/>
          <w:szCs w:val="18"/>
        </w:rPr>
        <w:t>податок</w:t>
      </w:r>
      <w:proofErr w:type="spellEnd"/>
      <w:r w:rsidRPr="00AB3104">
        <w:rPr>
          <w:rFonts w:ascii="Bookman Old Style" w:hAnsi="Bookman Old Style"/>
          <w:sz w:val="18"/>
          <w:szCs w:val="18"/>
        </w:rPr>
        <w:t xml:space="preserve"> на </w:t>
      </w:r>
      <w:proofErr w:type="spellStart"/>
      <w:r w:rsidRPr="00AB3104">
        <w:rPr>
          <w:rFonts w:ascii="Bookman Old Style" w:hAnsi="Bookman Old Style"/>
          <w:sz w:val="18"/>
          <w:szCs w:val="18"/>
        </w:rPr>
        <w:t>нерухомість</w:t>
      </w:r>
      <w:proofErr w:type="spellEnd"/>
      <w:r w:rsidRPr="00AB3104">
        <w:rPr>
          <w:rFonts w:ascii="Bookman Old Style" w:hAnsi="Bookman Old Style"/>
          <w:sz w:val="18"/>
          <w:szCs w:val="18"/>
        </w:rPr>
        <w:t>)</w:t>
      </w:r>
    </w:p>
    <w:p w:rsidR="00746460" w:rsidRPr="00746460" w:rsidRDefault="00746460" w:rsidP="00746460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746460" w:rsidRPr="00746460" w:rsidRDefault="00746460" w:rsidP="00746460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Спікер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-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Олена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Габрук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,</w:t>
      </w:r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практикуючий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консультант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з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оподаткування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</w:t>
      </w:r>
      <w:proofErr w:type="spellStart"/>
      <w:proofErr w:type="gram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обл</w:t>
      </w:r>
      <w:proofErr w:type="gram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іку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кадрової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справи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.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Досвід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консалтингової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роботи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– 19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років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. Автор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величезної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кількості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публікацій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по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податково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- </w:t>
      </w:r>
      <w:proofErr w:type="spellStart"/>
      <w:proofErr w:type="gram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обл</w:t>
      </w:r>
      <w:proofErr w:type="gram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іковій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тематиці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в т.ч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неприбутковим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організаціям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в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фахових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бухгалтерських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виданнях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та ресурсах.</w:t>
      </w:r>
    </w:p>
    <w:p w:rsidR="00746460" w:rsidRPr="00746460" w:rsidRDefault="00746460" w:rsidP="00746460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 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Авторська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фішка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 - Альбом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здобіркою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актуальної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нормативки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листів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та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роз’яснень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контролюючих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органів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аналітичних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матеріалів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gram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в</w:t>
      </w:r>
      <w:proofErr w:type="gram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зручній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формі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 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рекомендації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по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складанню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наказу про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облікову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політику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на 2018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рік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типові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проведення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неприбуткових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організацій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,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фінансова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звітність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та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трансформація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її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показників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у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новий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Звіт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за 2017рі</w:t>
      </w:r>
      <w:proofErr w:type="gram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</w:t>
      </w:r>
      <w:proofErr w:type="gram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в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електронному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форматі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. </w:t>
      </w:r>
    </w:p>
    <w:p w:rsidR="00746460" w:rsidRPr="00746460" w:rsidRDefault="00746460" w:rsidP="00746460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746460" w:rsidRPr="00746460" w:rsidRDefault="00746460" w:rsidP="00746460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746460" w:rsidRPr="00746460" w:rsidRDefault="00746460" w:rsidP="00746460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Вартість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участі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у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семінарі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:</w:t>
      </w:r>
    </w:p>
    <w:p w:rsidR="00746460" w:rsidRPr="0041046C" w:rsidRDefault="00746460" w:rsidP="00746460">
      <w:pPr>
        <w:spacing w:after="0" w:line="240" w:lineRule="auto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Повна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вартість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- 490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грн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без ПДВ. </w:t>
      </w:r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br/>
        <w:t xml:space="preserve">При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оплаті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за 2-х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учасників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proofErr w:type="gram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в</w:t>
      </w:r>
      <w:proofErr w:type="gram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ід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однієї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організації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–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знижка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10%, за 3-х (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і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більше</w:t>
      </w:r>
      <w:proofErr w:type="spellEnd"/>
      <w:r w:rsidRPr="00746460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) – 15%.</w:t>
      </w:r>
    </w:p>
    <w:p w:rsidR="00746460" w:rsidRPr="0041046C" w:rsidRDefault="00746460" w:rsidP="00746460">
      <w:pPr>
        <w:spacing w:after="0" w:line="240" w:lineRule="auto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746460" w:rsidRPr="0041046C" w:rsidRDefault="00746460" w:rsidP="00746460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Спеціальні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пропозиції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для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участі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</w:t>
      </w:r>
      <w:proofErr w:type="gram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в</w:t>
      </w:r>
      <w:proofErr w:type="gram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семінарі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:</w:t>
      </w:r>
    </w:p>
    <w:p w:rsidR="00746460" w:rsidRPr="0041046C" w:rsidRDefault="00746460" w:rsidP="00746460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</w:p>
    <w:p w:rsidR="00746460" w:rsidRPr="00746460" w:rsidRDefault="00746460" w:rsidP="007464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C2C2C"/>
          <w:sz w:val="19"/>
          <w:lang w:eastAsia="ru-RU"/>
        </w:rPr>
      </w:pPr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Приведи друга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або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знайомих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gram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на</w:t>
      </w:r>
      <w:proofErr w:type="gram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семінар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і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отримай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знижку</w:t>
      </w:r>
      <w:proofErr w:type="spellEnd"/>
      <w:r w:rsidRPr="00746460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 xml:space="preserve"> – 15%</w:t>
      </w:r>
    </w:p>
    <w:p w:rsidR="00746460" w:rsidRPr="00746460" w:rsidRDefault="00746460" w:rsidP="00746460">
      <w:pPr>
        <w:spacing w:after="0" w:line="240" w:lineRule="auto"/>
        <w:jc w:val="center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746460" w:rsidRPr="00746460" w:rsidRDefault="00746460" w:rsidP="00746460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Знижки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не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сумуються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.</w:t>
      </w:r>
    </w:p>
    <w:p w:rsidR="00746460" w:rsidRPr="00746460" w:rsidRDefault="00746460" w:rsidP="00746460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proofErr w:type="gram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З</w:t>
      </w:r>
      <w:proofErr w:type="gram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питань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участі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у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семінарі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</w:t>
      </w:r>
      <w:proofErr w:type="spellStart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звертайтесь</w:t>
      </w:r>
      <w:proofErr w:type="spellEnd"/>
      <w:r w:rsidRPr="00746460">
        <w:rPr>
          <w:rFonts w:ascii="Arial" w:eastAsia="Times New Roman" w:hAnsi="Arial" w:cs="Arial"/>
          <w:color w:val="455266"/>
          <w:sz w:val="18"/>
          <w:szCs w:val="18"/>
          <w:lang w:eastAsia="ru-RU"/>
        </w:rPr>
        <w:t xml:space="preserve"> до нас!</w:t>
      </w:r>
    </w:p>
    <w:p w:rsidR="000B2789" w:rsidRPr="00DB2873" w:rsidRDefault="000B2789" w:rsidP="00DB2873"/>
    <w:sectPr w:rsidR="000B2789" w:rsidRPr="00DB2873" w:rsidSect="00DB2873">
      <w:headerReference w:type="default" r:id="rId7"/>
      <w:footerReference w:type="default" r:id="rId8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0AE" w:rsidRDefault="007060AE" w:rsidP="00697679">
      <w:pPr>
        <w:spacing w:after="0" w:line="240" w:lineRule="auto"/>
      </w:pPr>
      <w:r>
        <w:separator/>
      </w:r>
    </w:p>
  </w:endnote>
  <w:endnote w:type="continuationSeparator" w:id="1">
    <w:p w:rsidR="007060AE" w:rsidRDefault="007060AE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0AE" w:rsidRDefault="007060AE" w:rsidP="00697679">
      <w:pPr>
        <w:spacing w:after="0" w:line="240" w:lineRule="auto"/>
      </w:pPr>
      <w:r>
        <w:separator/>
      </w:r>
    </w:p>
  </w:footnote>
  <w:footnote w:type="continuationSeparator" w:id="1">
    <w:p w:rsidR="007060AE" w:rsidRDefault="007060AE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082"/>
    <w:multiLevelType w:val="multilevel"/>
    <w:tmpl w:val="450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B92122"/>
    <w:multiLevelType w:val="hybridMultilevel"/>
    <w:tmpl w:val="8280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70103"/>
    <w:multiLevelType w:val="hybridMultilevel"/>
    <w:tmpl w:val="0052BD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A4344"/>
    <w:multiLevelType w:val="hybridMultilevel"/>
    <w:tmpl w:val="7B40E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A7863"/>
    <w:multiLevelType w:val="multilevel"/>
    <w:tmpl w:val="64F2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B8A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46C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0329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5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0AE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646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104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68E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A0F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paragraph" w:styleId="3">
    <w:name w:val="heading 3"/>
    <w:basedOn w:val="a"/>
    <w:link w:val="30"/>
    <w:uiPriority w:val="9"/>
    <w:qFormat/>
    <w:rsid w:val="0074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64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6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64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46460"/>
    <w:rPr>
      <w:b/>
      <w:bCs/>
    </w:rPr>
  </w:style>
  <w:style w:type="paragraph" w:styleId="aa">
    <w:name w:val="Normal (Web)"/>
    <w:basedOn w:val="a"/>
    <w:uiPriority w:val="99"/>
    <w:semiHidden/>
    <w:unhideWhenUsed/>
    <w:rsid w:val="0074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0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2</cp:revision>
  <cp:lastPrinted>2017-09-26T13:35:00Z</cp:lastPrinted>
  <dcterms:created xsi:type="dcterms:W3CDTF">2017-12-13T13:23:00Z</dcterms:created>
  <dcterms:modified xsi:type="dcterms:W3CDTF">2017-12-13T13:23:00Z</dcterms:modified>
</cp:coreProperties>
</file>