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  <w:lang w:val="uk-UA"/>
        </w:rPr>
        <w:t>МСФЗ</w:t>
      </w:r>
      <w:r>
        <w:rPr>
          <w:rFonts w:cs="Times New Roman" w:ascii="Times New Roman" w:hAnsi="Times New Roman"/>
          <w:b/>
          <w:i/>
          <w:sz w:val="18"/>
          <w:szCs w:val="18"/>
          <w:lang w:val="uk-UA"/>
        </w:rPr>
        <w:t>:</w:t>
      </w:r>
      <w:r>
        <w:rPr>
          <w:rFonts w:cs="Times New Roman" w:ascii="Times New Roman" w:hAnsi="Times New Roman"/>
          <w:b/>
          <w:sz w:val="18"/>
          <w:szCs w:val="18"/>
          <w:lang w:val="uk-UA"/>
        </w:rPr>
        <w:t xml:space="preserve"> </w:t>
      </w:r>
    </w:p>
    <w:p>
      <w:pPr>
        <w:pStyle w:val="Normal"/>
        <w:spacing w:lineRule="auto" w:line="240" w:before="0" w:after="0"/>
        <w:ind w:firstLine="709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b/>
          <w:i/>
          <w:sz w:val="18"/>
          <w:szCs w:val="18"/>
          <w:lang w:val="uk-UA"/>
        </w:rPr>
        <w:t xml:space="preserve">нюанси переходу та трансформації фінансової звітності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cs="Times New Roman" w:ascii="Times New Roman" w:hAnsi="Times New Roman"/>
          <w:sz w:val="18"/>
          <w:szCs w:val="18"/>
          <w:lang w:val="uk-UA"/>
        </w:rPr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  <w:lang w:val="uk-UA"/>
        </w:rPr>
        <w:t>Хто і як має переходити. Що каже Закон про бухоблік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Хто забов</w:t>
      </w:r>
      <w:r>
        <w:rPr>
          <w:rFonts w:cs="Times New Roman" w:ascii="Times New Roman" w:hAnsi="Times New Roman"/>
          <w:sz w:val="18"/>
          <w:szCs w:val="18"/>
        </w:rPr>
        <w:t>’</w:t>
      </w:r>
      <w:r>
        <w:rPr>
          <w:rFonts w:cs="Times New Roman" w:ascii="Times New Roman" w:hAnsi="Times New Roman"/>
          <w:sz w:val="18"/>
          <w:szCs w:val="18"/>
          <w:lang w:val="uk-UA"/>
        </w:rPr>
        <w:t>язаний переходити на МСФЗ</w:t>
      </w:r>
      <w:r>
        <w:rPr>
          <w:rFonts w:cs="Times New Roman" w:ascii="Times New Roman" w:hAnsi="Times New Roman"/>
          <w:sz w:val="18"/>
          <w:szCs w:val="18"/>
        </w:rPr>
        <w:t xml:space="preserve"> 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Що означитиме ведення обліку по МСФЗ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Чи може міжнародний облік стати базою для даних податкового обліку: можливості та обмеження. Вимоги ПКУ щодо застосування МСБО (МСФЗ)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Коригування фінансової звітності в зв'язку з переходом на МСФЗ і можливості «дзеркальних» коригувань податкової звітності: що допустимо, а що ні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Огляд роз</w:t>
      </w:r>
      <w:r>
        <w:rPr>
          <w:rFonts w:cs="Times New Roman" w:ascii="Times New Roman" w:hAnsi="Times New Roman"/>
          <w:sz w:val="18"/>
          <w:szCs w:val="18"/>
        </w:rPr>
        <w:t>’яснен</w:t>
      </w:r>
      <w:r>
        <w:rPr>
          <w:rFonts w:cs="Times New Roman" w:ascii="Times New Roman" w:hAnsi="Times New Roman"/>
          <w:sz w:val="18"/>
          <w:szCs w:val="18"/>
          <w:lang w:val="uk-UA"/>
        </w:rPr>
        <w:t>ь Мінфіну щодо переходу на МСФЗ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cs="Times New Roman" w:ascii="Times New Roman" w:hAnsi="Times New Roman"/>
          <w:sz w:val="18"/>
          <w:szCs w:val="18"/>
          <w:lang w:val="uk-UA"/>
        </w:rPr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  <w:lang w:val="uk-UA"/>
        </w:rPr>
        <w:t>Аналіз структури МСФЗ та формування облікової політики за МСФЗ: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Структура МСБО (МСФЗ), загальні правила і підходи до їх використання.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Основні характеристики МСФЗ, про що потрібно знати, переходячи на новий обліковий формат.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Як вибрати дату переходу</w:t>
      </w:r>
      <w:r>
        <w:rPr>
          <w:rFonts w:cs="Times New Roman" w:ascii="Times New Roman" w:hAnsi="Times New Roman"/>
          <w:sz w:val="18"/>
          <w:szCs w:val="18"/>
        </w:rPr>
        <w:t xml:space="preserve"> – загальні </w:t>
      </w:r>
      <w:r>
        <w:rPr>
          <w:rFonts w:cs="Times New Roman" w:ascii="Times New Roman" w:hAnsi="Times New Roman"/>
          <w:sz w:val="18"/>
          <w:szCs w:val="18"/>
          <w:lang w:val="uk-UA"/>
        </w:rPr>
        <w:t>характеристики МСФЗ 1, як їм правільно скористатися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У чому полягатиме МСФЗ-інвентарізація, на чому варто зосередитися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Як приймати рішення і відображати операції, якщо відсутні облікові вимоги в конкретному МСБО (МСФЗ).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Як аргументувати свою позицію перед аудиторами. У чому суть професійного судження бухгалтера і як його закріпити документально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cs="Times New Roman" w:ascii="Times New Roman" w:hAnsi="Times New Roman"/>
          <w:sz w:val="18"/>
          <w:szCs w:val="18"/>
          <w:lang w:val="uk-UA"/>
        </w:rPr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  <w:lang w:val="uk-UA"/>
        </w:rPr>
        <w:t>Основні підходи до трансформації фінансових звітів, складених за ПБО в звітність за МСБО (МСФЗ)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В чому полягає процедура трансформації при переході на МСФЗ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Як скласти робочі таблиці для трансформації залишків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Правила трансформаційних коригувань: що ОБОВ'ЯЗКОВО списуємо, що не повинно бути перенесено в міжнародний облік.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Приклади коригувань для окремих статей і операцій (основні засоби, нематеріальні активи, запаси, дебіторська та кредиторська заборгованість, окремі види витрат, облік доходів, інш.).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cs="Times New Roman" w:ascii="Times New Roman" w:hAnsi="Times New Roman"/>
          <w:sz w:val="18"/>
          <w:szCs w:val="18"/>
          <w:lang w:val="uk-UA"/>
        </w:rPr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  <w:lang w:val="uk-UA"/>
        </w:rPr>
        <w:t>Правила складання фінансової звітністі за МСБО (МСФЗ) як головного результату</w:t>
      </w:r>
      <w:bookmarkStart w:id="0" w:name="_GoBack1"/>
      <w:bookmarkEnd w:id="0"/>
      <w:r>
        <w:rPr>
          <w:rFonts w:cs="Times New Roman" w:ascii="Times New Roman" w:hAnsi="Times New Roman"/>
          <w:b/>
          <w:sz w:val="18"/>
          <w:szCs w:val="18"/>
          <w:lang w:val="uk-UA"/>
        </w:rPr>
        <w:t xml:space="preserve"> ведення обліку. 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Загальні вимоги до розкриття інформації у фінансовій звітності.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Чому так ВАЖЛИВО складати примітки до фінансової звітності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Принципи підготовки фінансових звітів.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Аналіз МСБО 1 щодо згальних рекомендацій по побудові звітів</w:t>
      </w:r>
    </w:p>
    <w:p>
      <w:pPr>
        <w:pStyle w:val="Normal"/>
        <w:spacing w:lineRule="auto" w:line="240" w:before="0" w:after="0"/>
        <w:ind w:firstLine="709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Аналіз структури та змісту повного комплекту фінансових звітів згідно із МСБУ 1: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Баланс (Звіт про фінансовий стан);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Звіт про прибутки і збитки (сукупного прибутку) і Звіт про власний капітал, можливості об'єднання цієї інформації в одному звіті;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Звіт про рух грошових коштів;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Примітки до фінансової звітності;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події після дати балансу;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Податки на прибуток.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  <w:lang w:val="uk-UA"/>
        </w:rPr>
        <w:t>Інформація про пов</w:t>
      </w:r>
      <w:r>
        <w:rPr>
          <w:rFonts w:cs="Times New Roman" w:ascii="Times New Roman" w:hAnsi="Times New Roman"/>
          <w:sz w:val="18"/>
          <w:szCs w:val="18"/>
        </w:rPr>
        <w:t>’</w:t>
      </w:r>
      <w:r>
        <w:rPr>
          <w:rFonts w:cs="Times New Roman" w:ascii="Times New Roman" w:hAnsi="Times New Roman"/>
          <w:sz w:val="18"/>
          <w:szCs w:val="18"/>
          <w:lang w:val="uk-UA"/>
        </w:rPr>
        <w:t>язаних осіб та сегменти.</w:t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ListParagraph"/>
        <w:spacing w:lineRule="auto" w:line="240" w:before="0" w:after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Style w:val="Style16"/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4"/>
          <w:szCs w:val="14"/>
          <w:lang w:val="uk-UA"/>
        </w:rPr>
        <w:t>Лектор Ірина Губіна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Style w:val="Style16"/>
          <w:rFonts w:ascii="Arial" w:hAnsi="Arial"/>
          <w:i w:val="false"/>
          <w:i w:val="false"/>
          <w:caps w:val="false"/>
          <w:smallCaps w:val="false"/>
          <w:color w:val="2C2C2C"/>
          <w:spacing w:val="0"/>
          <w:sz w:val="14"/>
          <w:szCs w:val="14"/>
        </w:rPr>
      </w:pPr>
      <w:r>
        <w:rPr>
          <w:rFonts w:ascii="Arial" w:hAnsi="Arial"/>
          <w:i w:val="false"/>
          <w:caps w:val="false"/>
          <w:smallCaps w:val="false"/>
          <w:color w:val="2C2C2C"/>
          <w:spacing w:val="0"/>
          <w:sz w:val="14"/>
          <w:szCs w:val="14"/>
        </w:rPr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 xml:space="preserve">Дата проведення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ru-RU" w:eastAsia="ru-RU"/>
        </w:rPr>
        <w:t>2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ru-RU" w:eastAsia="ru-RU"/>
        </w:rPr>
        <w:t>6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ru-RU" w:eastAsia="ru-RU"/>
        </w:rPr>
        <w:t>листопада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 xml:space="preserve"> 2018 року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>Місце проведення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2B2B30"/>
          <w:spacing w:val="0"/>
          <w:sz w:val="14"/>
          <w:szCs w:val="14"/>
          <w:lang w:val="uk-UA" w:eastAsia="ru-RU"/>
        </w:rPr>
        <w:t xml:space="preserve">м. Львів,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2B2B30"/>
          <w:spacing w:val="0"/>
          <w:sz w:val="14"/>
          <w:szCs w:val="14"/>
          <w:lang w:val="ru-RU" w:eastAsia="ru-RU"/>
        </w:rPr>
        <w:t xml:space="preserve">пр.Чорновола, 7, готель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2B2B30"/>
          <w:spacing w:val="0"/>
          <w:sz w:val="14"/>
          <w:szCs w:val="14"/>
          <w:lang w:val="uk-UA" w:eastAsia="ru-RU"/>
        </w:rPr>
        <w:t>“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2B2B30"/>
          <w:spacing w:val="0"/>
          <w:sz w:val="14"/>
          <w:szCs w:val="14"/>
          <w:lang w:val="ru-RU" w:eastAsia="ru-RU"/>
        </w:rPr>
        <w:t>Л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2B2B30"/>
          <w:spacing w:val="0"/>
          <w:sz w:val="14"/>
          <w:szCs w:val="14"/>
          <w:lang w:val="uk-UA" w:eastAsia="ru-RU"/>
        </w:rPr>
        <w:t>ьвів”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>Реєстрація з 09.30 до 10.00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>Час проведення з 10.00 до 16.00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eastAsia="Times New Roman" w:cs="Arial"/>
          <w:b/>
          <w:b/>
          <w:bCs/>
          <w:i w:val="false"/>
          <w:i w:val="false"/>
          <w:iCs/>
          <w:caps w:val="false"/>
          <w:smallCaps w:val="false"/>
          <w:color w:val="455266"/>
          <w:spacing w:val="0"/>
          <w:lang w:val="uk-UA" w:eastAsia="ru-RU"/>
        </w:rPr>
      </w:pPr>
      <w:r>
        <w:rPr>
          <w:rFonts w:eastAsia="Times New Roman" w:cs="Arial"/>
          <w:b/>
          <w:bCs/>
          <w:i w:val="false"/>
          <w:iCs/>
          <w:caps w:val="false"/>
          <w:smallCaps w:val="false"/>
          <w:color w:val="455266"/>
          <w:spacing w:val="0"/>
          <w:lang w:val="uk-UA" w:eastAsia="ru-RU"/>
        </w:rPr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Style w:val="Style16"/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4"/>
          <w:szCs w:val="14"/>
          <w:lang w:val="uk-UA" w:eastAsia="ru-RU"/>
        </w:rPr>
        <w:t>Вартість участі в семінарі:</w:t>
      </w:r>
    </w:p>
    <w:p>
      <w:pPr>
        <w:pStyle w:val="Style18"/>
        <w:widowControl/>
        <w:spacing w:before="0" w:after="0"/>
        <w:ind w:left="0" w:right="0" w:hanging="0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4"/>
          <w:szCs w:val="14"/>
        </w:rPr>
        <w:t xml:space="preserve">Повна вартість - </w:t>
      </w:r>
      <w:r>
        <w:rPr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4"/>
          <w:szCs w:val="14"/>
          <w:lang w:val="ru-RU"/>
        </w:rPr>
        <w:t>740</w:t>
      </w:r>
      <w:r>
        <w:rPr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4"/>
          <w:szCs w:val="14"/>
        </w:rPr>
        <w:t xml:space="preserve"> грн без ПДВ.</w:t>
      </w:r>
    </w:p>
    <w:p>
      <w:pPr>
        <w:pStyle w:val="Style18"/>
        <w:widowControl/>
        <w:spacing w:before="0" w:after="0"/>
        <w:ind w:left="0" w:right="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При оплаті за 2-х учасників від однієї організації - знижка 10%, за 3-х (і більше) — 15%.</w:t>
      </w:r>
    </w:p>
    <w:p>
      <w:pPr>
        <w:pStyle w:val="Style18"/>
        <w:widowControl/>
        <w:spacing w:before="0" w:after="0"/>
        <w:ind w:left="0" w:right="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  <w:lang w:val="ru-RU"/>
        </w:rPr>
        <w:t xml:space="preserve">20% знижки для </w:t>
      </w: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  <w:lang w:val="uk-UA"/>
        </w:rPr>
        <w:t>іногороднії учасників</w:t>
      </w: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  <w:lang w:val="ru-RU"/>
        </w:rPr>
        <w:t>.</w:t>
      </w:r>
    </w:p>
    <w:p>
      <w:pPr>
        <w:pStyle w:val="Style18"/>
        <w:widowControl/>
        <w:spacing w:before="0" w:after="0"/>
        <w:jc w:val="both"/>
        <w:rPr/>
      </w:pPr>
      <w:r>
        <w:rPr>
          <w:rStyle w:val="Style16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Організатор семінару</w:t>
      </w:r>
    </w:p>
    <w:p>
      <w:pPr>
        <w:pStyle w:val="Style18"/>
        <w:widowControl/>
        <w:spacing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Компанія "Uniqid"</w:t>
      </w:r>
    </w:p>
    <w:p>
      <w:pPr>
        <w:pStyle w:val="Style18"/>
        <w:widowControl/>
        <w:spacing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(095) 108-17-28</w:t>
      </w:r>
    </w:p>
    <w:p>
      <w:pPr>
        <w:pStyle w:val="Style18"/>
        <w:widowControl/>
        <w:spacing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(068) 773-23-32</w:t>
      </w:r>
    </w:p>
    <w:p>
      <w:pPr>
        <w:pStyle w:val="Style18"/>
        <w:widowControl/>
        <w:spacing w:before="0" w:after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4"/>
          <w:szCs w:val="14"/>
        </w:rPr>
        <w:t>info@uniqid.com.ua</w:t>
      </w:r>
    </w:p>
    <w:p>
      <w:pPr>
        <w:pStyle w:val="4"/>
        <w:widowControl/>
        <w:spacing w:lineRule="auto" w:line="300" w:before="0" w:after="0"/>
        <w:rPr>
          <w:rFonts w:ascii="Times New Roman" w:hAnsi="Times New Roman"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uto" w:line="240" w:before="0" w:after="0"/>
        <w:jc w:val="center"/>
        <w:rPr>
          <w:sz w:val="18"/>
          <w:szCs w:val="18"/>
          <w:lang w:val="uk-UA"/>
        </w:rPr>
      </w:pPr>
      <w:bookmarkStart w:id="1" w:name="_GoBack"/>
      <w:bookmarkStart w:id="2" w:name="_GoBack"/>
      <w:bookmarkEnd w:id="2"/>
      <w:r>
        <w:rPr>
          <w:sz w:val="18"/>
          <w:szCs w:val="18"/>
          <w:lang w:val="uk-UA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Open Sans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center" w:pos="4536" w:leader="none"/>
        <w:tab w:val="center" w:pos="4819" w:leader="none"/>
        <w:tab w:val="right" w:pos="9639" w:leader="none"/>
      </w:tabs>
      <w:ind w:left="-1417" w:hanging="0"/>
      <w:rPr>
        <w:rFonts w:ascii="Open Sans" w:hAnsi="Open Sans" w:cs="Open Sans"/>
        <w:color w:val="FFFFFF" w:themeColor="background1"/>
        <w:sz w:val="20"/>
        <w:szCs w:val="20"/>
        <w:lang w:val="en-US" w:eastAsia="uk-UA"/>
      </w:rPr>
    </w:pPr>
    <w:r>
      <w:rPr/>
      <w:drawing>
        <wp:inline distT="0" distB="0" distL="0" distR="0">
          <wp:extent cx="7587615" cy="1047750"/>
          <wp:effectExtent l="0" t="0" r="0" b="0"/>
          <wp:docPr id="1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8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2b9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qFormat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uiPriority w:val="99"/>
    <w:qFormat/>
    <w:rsid w:val="00d8220d"/>
    <w:rPr>
      <w:lang w:val="uk-UA"/>
    </w:rPr>
  </w:style>
  <w:style w:type="character" w:styleId="Style14" w:customStyle="1">
    <w:name w:val="Нижний колонтитул Знак"/>
    <w:basedOn w:val="DefaultParagraphFont"/>
    <w:link w:val="a5"/>
    <w:uiPriority w:val="99"/>
    <w:qFormat/>
    <w:rsid w:val="00d8220d"/>
    <w:rPr>
      <w:lang w:val="uk-UA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db2873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b8142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Style16">
    <w:name w:val="Виділення жирним"/>
    <w:qFormat/>
    <w:rPr>
      <w:b/>
      <w:bCs/>
    </w:rPr>
  </w:style>
  <w:style w:type="character" w:styleId="ListLabel10">
    <w:name w:val="ListLabel 10"/>
    <w:qFormat/>
    <w:rPr>
      <w:rFonts w:cs="Symbol"/>
      <w:sz w:val="18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  <w:sz w:val="18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Style22">
    <w:name w:val="Header"/>
    <w:basedOn w:val="Normal"/>
    <w:link w:val="a4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Style23">
    <w:name w:val="Footer"/>
    <w:basedOn w:val="Normal"/>
    <w:link w:val="a6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b28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b814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b8142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Application>LibreOffice/5.4.0.3$Windows_X86_64 LibreOffice_project/7556cbc6811c9d992f4064ab9287069087d7f62c</Application>
  <Pages>1</Pages>
  <Words>396</Words>
  <Characters>2412</Characters>
  <CharactersWithSpaces>2760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2017-09-28T11:57:00Z</dcterms:created>
  <dc:creator>Ковальская Светлана Дмитриевна</dc:creator>
  <dc:description/>
  <dc:language>uk-UA</dc:language>
  <cp:lastModifiedBy/>
  <cp:lastPrinted>2017-09-26T13:35:00Z</cp:lastPrinted>
  <dcterms:modified xsi:type="dcterms:W3CDTF">2018-10-22T14:45:31Z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